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you will be the facilitator, please complete the annual facilitator training, by doing the following:</w:t>
      </w:r>
    </w:p>
    <w:p w:rsidR="00000000" w:rsidDel="00000000" w:rsidP="00000000" w:rsidRDefault="00000000" w:rsidRPr="00000000" w14:paraId="00000003">
      <w:pPr>
        <w:shd w:fill="ffffff" w:val="clear"/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Reply to this email with: </w:t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a. Your first and last name</w:t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b. Your school district and school name</w:t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c. Your ALSDE ID number can be found</w:t>
      </w:r>
      <w:hyperlink r:id="rId6">
        <w:r w:rsidDel="00000000" w:rsidR="00000000" w:rsidRPr="00000000">
          <w:rPr>
            <w:color w:val="222222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d. Your school email address</w:t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ind w:right="-180"/>
        <w:rPr>
          <w:color w:val="0000ff"/>
          <w:u w:val="single"/>
        </w:rPr>
      </w:pPr>
      <w:r w:rsidDel="00000000" w:rsidR="00000000" w:rsidRPr="00000000">
        <w:rPr>
          <w:color w:val="222222"/>
          <w:rtl w:val="0"/>
        </w:rPr>
        <w:t xml:space="preserve">2. Register using the link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ind w:right="-180"/>
        <w:rPr>
          <w:color w:val="2222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2145"/>
        <w:gridCol w:w="1935"/>
        <w:tblGridChange w:id="0">
          <w:tblGrid>
            <w:gridCol w:w="5280"/>
            <w:gridCol w:w="2145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Timeframe for Course/Section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Course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Section #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July 3, 2023, to December </w:t>
            </w:r>
            <w:r w:rsidDel="00000000" w:rsidR="00000000" w:rsidRPr="00000000">
              <w:rPr>
                <w:b w:val="1"/>
                <w:rtl w:val="0"/>
              </w:rPr>
              <w:t xml:space="preserve">31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, 2023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Link to register: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color w:val="222222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https://alsde.truenorthlogic.com/ia/empari/learning2/course/search/doCourseSearch?searchString=306240&amp;originalSearchString=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306240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475544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line="331.2" w:lineRule="auto"/>
        <w:ind w:right="-18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If you do not know your True North Logic login information please email Mr. Rhett Cutts at rcutts@alsde.edu and request your login credentials.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Log in to your statewide instance of Schoology</w:t>
      </w:r>
      <w:hyperlink r:id="rId9">
        <w:r w:rsidDel="00000000" w:rsidR="00000000" w:rsidRPr="00000000">
          <w:rPr>
            <w:color w:val="222222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alsde.schoology.com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 This is where you will complete the annual facilitator training.  </w:t>
      </w:r>
      <w:r w:rsidDel="00000000" w:rsidR="00000000" w:rsidRPr="00000000">
        <w:rPr>
          <w:color w:val="222222"/>
          <w:rtl w:val="0"/>
        </w:rPr>
        <w:t xml:space="preserve">If you do not remember your login credentials, please email </w:t>
      </w:r>
      <w:r w:rsidDel="00000000" w:rsidR="00000000" w:rsidRPr="00000000">
        <w:rPr>
          <w:color w:val="222222"/>
          <w:u w:val="single"/>
          <w:rtl w:val="0"/>
        </w:rPr>
        <w:t xml:space="preserve">SchoologyEnrollments@alsde.edu</w:t>
      </w:r>
      <w:r w:rsidDel="00000000" w:rsidR="00000000" w:rsidRPr="00000000">
        <w:rPr>
          <w:color w:val="222222"/>
          <w:rtl w:val="0"/>
        </w:rPr>
        <w:t xml:space="preserve"> and ask for your Teaching and Learning Platform login information.</w:t>
      </w:r>
    </w:p>
    <w:p w:rsidR="00000000" w:rsidDel="00000000" w:rsidP="00000000" w:rsidRDefault="00000000" w:rsidRPr="00000000" w14:paraId="00000018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 There are two components to the Annual Facilitator Training.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line="331.2" w:lineRule="auto"/>
        <w:ind w:left="1440" w:right="-1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Complete the </w:t>
      </w:r>
      <w:r w:rsidDel="00000000" w:rsidR="00000000" w:rsidRPr="00000000">
        <w:rPr>
          <w:b w:val="1"/>
          <w:color w:val="222222"/>
          <w:rtl w:val="0"/>
        </w:rPr>
        <w:t xml:space="preserve">Student Orientation</w:t>
      </w:r>
      <w:r w:rsidDel="00000000" w:rsidR="00000000" w:rsidRPr="00000000">
        <w:rPr>
          <w:color w:val="222222"/>
          <w:rtl w:val="0"/>
        </w:rPr>
        <w:t xml:space="preserve"> - you will have to submit the Student Information document. You do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not</w:t>
      </w:r>
      <w:r w:rsidDel="00000000" w:rsidR="00000000" w:rsidRPr="00000000">
        <w:rPr>
          <w:color w:val="222222"/>
          <w:rtl w:val="0"/>
        </w:rPr>
        <w:t xml:space="preserve"> have to fill the form out, but your students will when they enroll in each ACCESS class.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331.2" w:lineRule="auto"/>
        <w:ind w:left="1440" w:right="-1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Complete the </w:t>
      </w:r>
      <w:r w:rsidDel="00000000" w:rsidR="00000000" w:rsidRPr="00000000">
        <w:rPr>
          <w:b w:val="1"/>
          <w:color w:val="222222"/>
          <w:rtl w:val="0"/>
        </w:rPr>
        <w:t xml:space="preserve">Facilitator Certification</w:t>
      </w:r>
      <w:r w:rsidDel="00000000" w:rsidR="00000000" w:rsidRPr="00000000">
        <w:rPr>
          <w:color w:val="222222"/>
          <w:rtl w:val="0"/>
        </w:rPr>
        <w:t xml:space="preserve">. </w:t>
      </w:r>
      <w:r w:rsidDel="00000000" w:rsidR="00000000" w:rsidRPr="00000000">
        <w:rPr>
          <w:i w:val="1"/>
          <w:color w:val="222222"/>
          <w:rtl w:val="0"/>
        </w:rPr>
        <w:t xml:space="preserve">(A green check mark is an indicator that the training has been completed successfully.)</w:t>
      </w:r>
    </w:p>
    <w:p w:rsidR="00000000" w:rsidDel="00000000" w:rsidP="00000000" w:rsidRDefault="00000000" w:rsidRPr="00000000" w14:paraId="0000001C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5. Once Step #4 has been completed, log back into the link in Step #2 and complete the Survey.</w:t>
      </w:r>
    </w:p>
    <w:p w:rsidR="00000000" w:rsidDel="00000000" w:rsidP="00000000" w:rsidRDefault="00000000" w:rsidRPr="00000000" w14:paraId="0000001E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(Survey will appear ~24 hours after completion of training.)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31.2" w:lineRule="auto"/>
        <w:ind w:right="-18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    (Click "Courses" at top of the screen, then select the survey on the right-hand side of the screen.)</w:t>
      </w:r>
    </w:p>
    <w:p w:rsidR="00000000" w:rsidDel="00000000" w:rsidP="00000000" w:rsidRDefault="00000000" w:rsidRPr="00000000" w14:paraId="00000020">
      <w:pPr>
        <w:shd w:fill="ffffff" w:val="clear"/>
        <w:spacing w:line="331.2" w:lineRule="auto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ind w:right="-18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Thank you,</w:t>
      </w:r>
    </w:p>
    <w:p w:rsidR="00000000" w:rsidDel="00000000" w:rsidP="00000000" w:rsidRDefault="00000000" w:rsidRPr="00000000" w14:paraId="00000022">
      <w:pPr>
        <w:ind w:right="-180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63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alsde.schoology.com/" TargetMode="External"/><Relationship Id="rId9" Type="http://schemas.openxmlformats.org/officeDocument/2006/relationships/hyperlink" Target="http://alsde.schoology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tcert.alsde.edu/Portal/Public/Pages/SearchCerts.aspx" TargetMode="External"/><Relationship Id="rId7" Type="http://schemas.openxmlformats.org/officeDocument/2006/relationships/hyperlink" Target="https://tcert.alsde.edu/Portal/Public/Pages/SearchCerts.aspx" TargetMode="External"/><Relationship Id="rId8" Type="http://schemas.openxmlformats.org/officeDocument/2006/relationships/hyperlink" Target="https://alsde.truenorthlogic.com/ia/empari/learning2/course/search/doCourseSearch?searchString=306240&amp;originalSearchStrin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